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560"/>
        <w:jc w:val="left"/>
      </w:pPr>
      <w:r>
        <w:drawing>
          <wp:anchor distT="0" distB="0" distL="114300" distR="114300" simplePos="0" relativeHeight="125829378" behindDoc="0" locked="0" layoutInCell="1" allowOverlap="1">
            <wp:simplePos x="0" y="0"/>
            <wp:positionH relativeFrom="page">
              <wp:posOffset>6553835</wp:posOffset>
            </wp:positionH>
            <wp:positionV relativeFrom="paragraph">
              <wp:posOffset>38100</wp:posOffset>
            </wp:positionV>
            <wp:extent cx="786130" cy="774065"/>
            <wp:wrapSquare wrapText="bothSides"/>
            <wp:docPr id="1" name="Shap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box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786130" cy="77406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Style w:val="CharStyle3"/>
          <w:b/>
          <w:bCs/>
        </w:rPr>
        <w:t>«ЦТЖ-ЖУК ТАСЫМАЛЫ» ЖАУАПКЕРШ1Л1П ШЕКТЕУЛ1 СЕР1КТЕСТ1Г1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/>
        <w:ind w:right="0" w:firstLine="0"/>
        <w:jc w:val="left"/>
      </w:pPr>
      <w:r>
        <w:rPr>
          <w:rStyle w:val="CharStyle3"/>
          <w:b/>
          <w:bCs/>
        </w:rPr>
        <w:t xml:space="preserve">ТОВАРИЩЕСТВО С ОГРАНИЧЕННОЙ ОТВЕТСТВЕННОСТЬЮ «КТЖ-ГРУЗОВЫЕ ПЕРЕВОЗКИ» </w:t>
      </w:r>
      <w:r>
        <w:rPr>
          <w:rStyle w:val="CharStyle3"/>
          <w:b/>
          <w:bCs/>
          <w:lang w:val="en-US" w:eastAsia="en-US"/>
        </w:rPr>
        <w:t>«KTZ-FREIGHT TRANSPORTATION» LIMITED LIABILITY PARTNERSHIP</w:t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 w:after="0"/>
        <w:ind w:left="0" w:right="0" w:firstLine="0"/>
        <w:jc w:val="left"/>
      </w:pPr>
      <w:r>
        <w:rPr>
          <w:rStyle w:val="CharStyle8"/>
          <w:b/>
          <w:bCs/>
        </w:rPr>
        <w:t xml:space="preserve">«КТЖ-ЖТ»ЖШС </w:t>
      </w:r>
      <w:r>
        <w:rPr>
          <w:rStyle w:val="CharStyle8"/>
          <w:lang w:val="en-US" w:eastAsia="en-US"/>
        </w:rPr>
        <w:t xml:space="preserve">010000, </w:t>
      </w:r>
      <w:r>
        <w:rPr>
          <w:rStyle w:val="CharStyle8"/>
        </w:rPr>
        <w:t xml:space="preserve">Астана к. Д.К°наев к,, 6 Тел.+7 (7172) 60-30-53 Факс+7(7172) 60-30-53 </w:t>
      </w:r>
      <w:r>
        <w:rPr>
          <w:rStyle w:val="CharStyle8"/>
          <w:lang w:val="en-US" w:eastAsia="en-US"/>
        </w:rPr>
        <w:t xml:space="preserve">E-mail: </w:t>
      </w:r>
      <w:r>
        <w:fldChar w:fldCharType="begin"/>
      </w:r>
      <w:r>
        <w:rPr/>
        <w:instrText> HYPERLINK "mailto:ktzh_gp@railways.kz" </w:instrText>
      </w:r>
      <w:r>
        <w:fldChar w:fldCharType="separate"/>
      </w:r>
      <w:r>
        <w:rPr>
          <w:rStyle w:val="CharStyle8"/>
          <w:lang w:val="en-US" w:eastAsia="en-US"/>
        </w:rPr>
        <w:t>ktzh_gp@railways.kz</w:t>
      </w:r>
      <w:r>
        <w:fldChar w:fldCharType="end"/>
      </w:r>
    </w:p>
    <w:p>
      <w:pPr>
        <w:pStyle w:val="Style7"/>
        <w:keepNext w:val="0"/>
        <w:keepLines w:val="0"/>
        <w:widowControl w:val="0"/>
        <w:shd w:val="clear" w:color="auto" w:fill="auto"/>
        <w:bidi w:val="0"/>
        <w:spacing w:before="0"/>
        <w:ind w:left="0" w:right="0" w:firstLine="0"/>
        <w:jc w:val="left"/>
      </w:pPr>
      <w:r>
        <w:rPr>
          <w:rStyle w:val="CharStyle8"/>
          <w:b/>
          <w:bCs/>
        </w:rPr>
        <w:t xml:space="preserve">ТОО «КТЖ-ГП» </w:t>
      </w:r>
      <w:r>
        <w:rPr>
          <w:rStyle w:val="CharStyle8"/>
        </w:rPr>
        <w:t xml:space="preserve">010000, г. Астана , ул.Кунаева, 6 Тел.+7 (7172) 61-16-40 Факс +7 (7172) 60-30-14 </w:t>
      </w:r>
      <w:r>
        <w:rPr>
          <w:rStyle w:val="CharStyle8"/>
          <w:lang w:val="en-US" w:eastAsia="en-US"/>
        </w:rPr>
        <w:t xml:space="preserve">E-mail: </w:t>
      </w:r>
      <w:r>
        <w:fldChar w:fldCharType="begin"/>
      </w:r>
      <w:r>
        <w:rPr/>
        <w:instrText> HYPERLINK "mailto:ktzh_gp@railways.kz" </w:instrText>
      </w:r>
      <w:r>
        <w:fldChar w:fldCharType="separate"/>
      </w:r>
      <w:r>
        <w:rPr>
          <w:rStyle w:val="CharStyle8"/>
          <w:lang w:val="en-US" w:eastAsia="en-US"/>
        </w:rPr>
        <w:t>ktzh_gp@railways.kz</w:t>
      </w:r>
      <w:r>
        <w:fldChar w:fldCharType="end"/>
      </w:r>
      <w:r>
        <w:rPr>
          <w:rStyle w:val="CharStyle8"/>
          <w:lang w:val="en-US" w:eastAsia="en-US"/>
        </w:rPr>
        <w:t xml:space="preserve"> </w:t>
      </w:r>
      <w:r>
        <w:rPr>
          <w:rStyle w:val="CharStyle8"/>
          <w:b/>
          <w:bCs/>
          <w:lang w:val="en-US" w:eastAsia="en-US"/>
        </w:rPr>
        <w:t xml:space="preserve">«KTZ-FT» LLP </w:t>
      </w:r>
      <w:r>
        <w:rPr>
          <w:rStyle w:val="CharStyle8"/>
        </w:rPr>
        <w:t xml:space="preserve">010000, </w:t>
      </w:r>
      <w:r>
        <w:rPr>
          <w:rStyle w:val="CharStyle8"/>
          <w:lang w:val="en-US" w:eastAsia="en-US"/>
        </w:rPr>
        <w:t xml:space="preserve">Astana </w:t>
      </w:r>
      <w:r>
        <w:rPr>
          <w:rStyle w:val="CharStyle8"/>
        </w:rPr>
        <w:t xml:space="preserve">с., </w:t>
      </w:r>
      <w:r>
        <w:rPr>
          <w:rStyle w:val="CharStyle8"/>
          <w:lang w:val="en-US" w:eastAsia="en-US"/>
        </w:rPr>
        <w:t xml:space="preserve">Kunayev Str., 6 Tel. +7 (7172) 60-32-51 Fax+7 (7172)60-30-85 E-mail: </w:t>
      </w:r>
      <w:r>
        <w:fldChar w:fldCharType="begin"/>
      </w:r>
      <w:r>
        <w:rPr/>
        <w:instrText> HYPERLINK "mailto:ktzh_gp@railways.kz" </w:instrText>
      </w:r>
      <w:r>
        <w:fldChar w:fldCharType="separate"/>
      </w:r>
      <w:r>
        <w:rPr>
          <w:rStyle w:val="CharStyle8"/>
          <w:lang w:val="en-US" w:eastAsia="en-US"/>
        </w:rPr>
        <w:t>ktzh_gp@railways.kz</w:t>
      </w:r>
      <w:r>
        <w:fldChar w:fldCharType="end"/>
      </w:r>
    </w:p>
    <w:p>
      <w:pPr>
        <w:pStyle w:val="Style10"/>
        <w:keepNext/>
        <w:keepLines/>
        <w:widowControl w:val="0"/>
        <w:shd w:val="clear" w:color="auto" w:fill="auto"/>
        <w:bidi w:val="0"/>
        <w:spacing w:before="0" w:line="240" w:lineRule="auto"/>
        <w:ind w:right="0" w:firstLine="0"/>
        <w:jc w:val="left"/>
      </w:pPr>
      <w:bookmarkStart w:id="0" w:name="bookmark0"/>
      <w:r>
        <w:rPr>
          <w:rStyle w:val="CharStyle11"/>
          <w:i/>
          <w:iCs/>
          <w:u w:val="none"/>
        </w:rPr>
        <w:t>№</w:t>
      </w:r>
      <w:r>
        <w:rPr>
          <w:rStyle w:val="CharStyle11"/>
          <w:i/>
          <w:iCs/>
        </w:rPr>
        <w:t>/77/7/'/-^-^</w:t>
      </w:r>
      <w:r>
        <w:rPr>
          <w:rStyle w:val="CharStyle11"/>
          <w:i/>
          <w:iCs/>
          <w:u w:val="none"/>
        </w:rPr>
        <w:t>//^///^</w:t>
      </w:r>
      <w:bookmarkEnd w:id="0"/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4860" w:right="0" w:firstLine="20"/>
        <w:jc w:val="left"/>
      </w:pPr>
      <w:r>
        <w:rPr>
          <w:rStyle w:val="CharStyle14"/>
          <w:b/>
          <w:bCs/>
        </w:rPr>
        <w:t>Железнодорожным администрациям (Железным дорогам) - Сторонам Тарифного Соглашения: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4860" w:right="0" w:firstLine="20"/>
        <w:jc w:val="left"/>
      </w:pPr>
      <w:r>
        <w:rPr>
          <w:rStyle w:val="CharStyle14"/>
          <w:b/>
          <w:bCs/>
        </w:rPr>
        <w:t>АЗ, АРМ, БЧ, ГР, КРГ, ЛДЗ, ЧФМ, РЖД, ТДЖ, ТРК, УТИ, ЭВР, Министерство транспорта Российской Федерации,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240"/>
        <w:ind w:left="4860" w:right="0" w:firstLine="20"/>
        <w:jc w:val="left"/>
      </w:pPr>
      <w:r>
        <w:rPr>
          <w:rStyle w:val="CharStyle14"/>
          <w:b/>
          <w:bCs/>
        </w:rPr>
        <w:t>ЦФТО ОАО «РЖД»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/>
        <w:ind w:left="320" w:right="0" w:firstLine="720"/>
        <w:jc w:val="both"/>
      </w:pPr>
      <w:r>
        <w:rPr>
          <w:rStyle w:val="CharStyle14"/>
        </w:rPr>
        <w:t xml:space="preserve">На основании письма ТРК от 10 июня 2024 года №16/1 - 11 - 1961 и пункта 1.2. Общих положений Тарифной политики Железных дорог государств- участников Содружества Независимых Государств на перевозки грузов в международном сообщении на 2024 фрахтовый год (далее - Тарифная политика), Управление делами Тарифной политики информирует о внесении </w:t>
      </w:r>
      <w:r>
        <w:rPr>
          <w:rStyle w:val="CharStyle14"/>
          <w:b/>
          <w:bCs/>
        </w:rPr>
        <w:t xml:space="preserve">Изменения № 66 </w:t>
      </w:r>
      <w:r>
        <w:rPr>
          <w:rStyle w:val="CharStyle14"/>
        </w:rPr>
        <w:t xml:space="preserve">к официальному тексту Тарифной политики </w:t>
      </w:r>
      <w:r>
        <w:rPr>
          <w:rStyle w:val="CharStyle14"/>
          <w:b/>
          <w:bCs/>
        </w:rPr>
        <w:t>по ТРК.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/>
        <w:ind w:left="320" w:right="0" w:firstLine="720"/>
        <w:jc w:val="both"/>
      </w:pPr>
      <w:r>
        <w:rPr>
          <w:rStyle w:val="CharStyle14"/>
        </w:rPr>
        <w:t>Вносится изменение в текст подпункта 15.9. пункта 15 раздела 2 Приложения 3 Тарифной политики объявленного письмом от 27 марта 2024 года №ГППТ-Т-16-01/ГП/4874 (Изменение № 35) и изложить в новой редакции следующего содержания: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360"/>
        <w:ind w:left="320" w:right="0" w:firstLine="720"/>
        <w:jc w:val="both"/>
      </w:pPr>
      <w:r>
        <w:rPr>
          <w:rStyle w:val="CharStyle14"/>
        </w:rPr>
        <w:t>«15.9. На период с 6 марта по 31 декабря 2024 года (включительно) установлены следующие тарифные условия при транзитных перевозках в универсальных вагонах по ТРК с осуществлением в пути следования операций по перегрузу грузов на грузовых дворах станций Сарахс, Артык и Этрек:</w:t>
      </w:r>
    </w:p>
    <w:tbl>
      <w:tblPr>
        <w:tblOverlap w:val="never"/>
        <w:jc w:val="center"/>
        <w:tblLayout w:type="fixed"/>
      </w:tblPr>
      <w:tblGrid>
        <w:gridCol w:w="8688"/>
        <w:gridCol w:w="970"/>
      </w:tblGrid>
      <w:tr>
        <w:trPr>
          <w:trHeight w:val="768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auto"/>
              <w:ind w:left="0" w:right="0" w:firstLine="0"/>
              <w:jc w:val="left"/>
            </w:pPr>
            <w:r>
              <w:rPr>
                <w:rStyle w:val="CharStyle17"/>
              </w:rPr>
              <w:t>- из/в автомобильного транспорта в/из приватный (не принадлежащий перевозчику) вагон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7"/>
              </w:rPr>
              <w:t>0,40</w:t>
            </w:r>
          </w:p>
        </w:tc>
      </w:tr>
      <w:tr>
        <w:trPr>
          <w:trHeight w:val="749" w:hRule="exact"/>
        </w:trPr>
        <w:tc>
          <w:tcPr>
            <w:tcBorders>
              <w:top w:val="single" w:sz="4"/>
              <w:left w:val="single" w:sz="4"/>
            </w:tcBorders>
            <w:shd w:val="clear" w:color="auto" w:fill="auto"/>
            <w:vAlign w:val="bottom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83" w:lineRule="auto"/>
              <w:ind w:left="0" w:right="0" w:firstLine="0"/>
              <w:jc w:val="left"/>
            </w:pPr>
            <w:r>
              <w:rPr>
                <w:rStyle w:val="CharStyle17"/>
              </w:rPr>
              <w:t>- из/в автомобильного транспорта в/из инвентарный (принадлежащий перевозчику) вагон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7"/>
              </w:rPr>
              <w:t>0,50</w:t>
            </w:r>
          </w:p>
        </w:tc>
      </w:tr>
      <w:tr>
        <w:trPr>
          <w:trHeight w:val="768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auto"/>
            <w:vAlign w:val="top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/>
              <w:ind w:left="0" w:right="0" w:firstLine="0"/>
              <w:jc w:val="left"/>
            </w:pPr>
            <w:r>
              <w:rPr>
                <w:rStyle w:val="CharStyle17"/>
              </w:rPr>
              <w:t>- из вагона в вагон, из/в контейнера в/из вагон, независимо от их принадлежности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auto"/>
            <w:vAlign w:val="top"/>
          </w:tcPr>
          <w:p>
            <w:pPr>
              <w:pStyle w:val="Style16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rStyle w:val="CharStyle17"/>
              </w:rPr>
              <w:t>0,50</w:t>
            </w:r>
          </w:p>
        </w:tc>
      </w:tr>
    </w:tbl>
    <w:p>
      <w:pPr>
        <w:sectPr>
          <w:footerReference w:type="default" r:id="rId7"/>
          <w:footnotePr>
            <w:pos w:val="pageBottom"/>
            <w:numFmt w:val="decimal"/>
            <w:numRestart w:val="continuous"/>
          </w:footnotePr>
          <w:pgSz w:w="11900" w:h="16840"/>
          <w:pgMar w:top="426" w:right="888" w:bottom="843" w:left="966" w:header="0" w:footer="3" w:gutter="0"/>
          <w:pgNumType w:start="1"/>
          <w:cols w:space="720"/>
          <w:noEndnote/>
          <w:rtlGutter w:val="0"/>
          <w:docGrid w:linePitch="360"/>
        </w:sectPr>
      </w:pP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540"/>
        <w:ind w:left="0" w:right="0" w:firstLine="820"/>
        <w:jc w:val="both"/>
      </w:pPr>
      <w:r>
        <w:drawing>
          <wp:anchor distT="0" distB="0" distL="0" distR="0" simplePos="0" relativeHeight="62914692" behindDoc="1" locked="0" layoutInCell="1" allowOverlap="1">
            <wp:simplePos x="0" y="0"/>
            <wp:positionH relativeFrom="margin">
              <wp:posOffset>3008630</wp:posOffset>
            </wp:positionH>
            <wp:positionV relativeFrom="margin">
              <wp:posOffset>835025</wp:posOffset>
            </wp:positionV>
            <wp:extent cx="2609215" cy="2054225"/>
            <wp:wrapNone/>
            <wp:docPr id="5" name="Shape 5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box 6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ext cx="2609215" cy="2054225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Style w:val="CharStyle14"/>
        </w:rPr>
        <w:t>В случае совпадения условий применения понижающих коэффициентов, применяется коэффициент, предусматривающий наибольшую скидку; при равных размерах скидок - один коэффициент.».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200"/>
        <w:ind w:left="0" w:right="0" w:firstLine="0"/>
        <w:jc w:val="left"/>
      </w:pPr>
      <w:r>
        <w:rPr>
          <w:rStyle w:val="CharStyle14"/>
        </w:rPr>
        <w:t>Управление делами Тарифной политики</w:t>
      </w:r>
    </w:p>
    <w:p>
      <w:pPr>
        <w:pStyle w:val="Style13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rStyle w:val="CharStyle14"/>
          <w:b/>
          <w:bCs/>
        </w:rPr>
        <w:t>Генеральный директор</w:t>
      </w:r>
    </w:p>
    <w:p>
      <w:pPr>
        <w:pStyle w:val="Style13"/>
        <w:keepNext w:val="0"/>
        <w:keepLines w:val="0"/>
        <w:widowControl w:val="0"/>
        <w:shd w:val="clear" w:color="auto" w:fill="auto"/>
        <w:tabs>
          <w:tab w:pos="8462" w:val="left"/>
        </w:tabs>
        <w:bidi w:val="0"/>
        <w:spacing w:before="0" w:after="360" w:line="230" w:lineRule="auto"/>
        <w:ind w:left="0" w:right="0" w:firstLine="0"/>
        <w:jc w:val="both"/>
      </w:pPr>
      <w:r>
        <w:rPr>
          <w:rStyle w:val="CharStyle14"/>
          <w:b/>
          <w:bCs/>
        </w:rPr>
        <w:t>(Председатель Правления)</w:t>
        <w:tab/>
        <w:t>В.Петров</w:t>
      </w:r>
    </w:p>
    <w:sectPr>
      <w:headerReference w:type="default" r:id="rId10"/>
      <w:footerReference w:type="default" r:id="rId11"/>
      <w:footnotePr>
        <w:pos w:val="pageBottom"/>
        <w:numFmt w:val="decimal"/>
        <w:numRestart w:val="continuous"/>
      </w:footnotePr>
      <w:pgSz w:w="11900" w:h="16840"/>
      <w:pgMar w:top="1261" w:right="988" w:bottom="1261" w:left="1086" w:header="0" w:footer="833" w:gutter="0"/>
      <w:cols w:space="720"/>
      <w:noEndnote/>
      <w:rtlGutter w:val="0"/>
      <w:docGrid w:linePitch="360"/>
    </w:sectPr>
  </w:body>
</w:document>
</file>

<file path=word/footer1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6663690</wp:posOffset>
              </wp:positionH>
              <wp:positionV relativeFrom="page">
                <wp:posOffset>10158095</wp:posOffset>
              </wp:positionV>
              <wp:extent cx="588010" cy="143510"/>
              <wp:wrapNone/>
              <wp:docPr id="3" name="Shape 3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88010" cy="143510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Style w:val="CharStyle5"/>
                              <w:sz w:val="32"/>
                              <w:szCs w:val="32"/>
                            </w:rPr>
                            <w:t>008183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524.70000000000005pt;margin-top:799.85000000000002pt;width:46.300000000000004pt;height:11.300000000000001pt;z-index:-188744063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32"/>
                        <w:szCs w:val="32"/>
                      </w:rPr>
                    </w:pPr>
                    <w:r>
                      <w:rPr>
                        <w:rStyle w:val="CharStyle5"/>
                        <w:sz w:val="32"/>
                        <w:szCs w:val="32"/>
                      </w:rPr>
                      <w:t>008183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</w:pPr>
  </w:p>
</w:ftr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header1.xml><?xml version="1.0" encoding="utf-8"?>
<w:hdr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62914693" behindDoc="1" locked="0" layoutInCell="1" allowOverlap="1">
              <wp:simplePos x="0" y="0"/>
              <wp:positionH relativeFrom="page">
                <wp:posOffset>3813810</wp:posOffset>
              </wp:positionH>
              <wp:positionV relativeFrom="page">
                <wp:posOffset>398145</wp:posOffset>
              </wp:positionV>
              <wp:extent cx="54610" cy="88265"/>
              <wp:wrapNone/>
              <wp:docPr id="7" name="Shape 7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ext cx="54610" cy="88265"/>
                      </a:xfrm>
                      <a:prstGeom prst="rect"/>
                      <a:noFill/>
                    </wps:spPr>
                    <wps:txbx>
                      <w:txbxContent>
                        <w:p>
                          <w:pPr>
                            <w:pStyle w:val="Style4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rStyle w:val="CharStyle5"/>
                              <w:rFonts w:ascii="Arial" w:eastAsia="Arial" w:hAnsi="Arial" w:cs="Arial"/>
                              <w:sz w:val="19"/>
                              <w:szCs w:val="19"/>
                              <w:lang w:val="en-US" w:eastAsia="en-US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33" type="#_x0000_t202" style="position:absolute;margin-left:300.30000000000001pt;margin-top:31.350000000000001pt;width:4.2999999999999998pt;height:6.9500000000000002pt;z-index:-188744060;mso-wrap-style:none;mso-wrap-distance-left:0;mso-wrap-distance-right:0;mso-position-horizontal-relative:page;mso-position-vertical-relative:page" wrapcoords="0 0" filled="f" stroked="f">
              <v:textbox style="mso-fit-shape-to-text:t" inset="0,0,0,0">
                <w:txbxContent>
                  <w:p>
                    <w:pPr>
                      <w:pStyle w:val="Style4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19"/>
                        <w:szCs w:val="19"/>
                      </w:rPr>
                    </w:pPr>
                    <w:r>
                      <w:rPr>
                        <w:rStyle w:val="CharStyle5"/>
                        <w:rFonts w:ascii="Arial" w:eastAsia="Arial" w:hAnsi="Arial" w:cs="Arial"/>
                        <w:sz w:val="19"/>
                        <w:szCs w:val="19"/>
                        <w:lang w:val="en-US" w:eastAsia="en-US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Courier New" w:eastAsia="Courier New" w:hAnsi="Courier New" w:cs="Courier New"/>
        <w:sz w:val="24"/>
        <w:szCs w:val="24"/>
        <w:lang w:val="ru-RU" w:eastAsia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/>
    </w:rPr>
  </w:style>
  <w:style w:type="character" w:default="1" w:styleId="DefaultParagraphFont">
    <w:name w:val="Default Paragraph Font"/>
    <w:rPr>
      <w:rFonts w:ascii="Courier New" w:eastAsia="Courier New" w:hAnsi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ru-RU" w:eastAsia="ru-RU"/>
    </w:rPr>
  </w:style>
  <w:style w:type="character" w:customStyle="1" w:styleId="CharStyle3">
    <w:name w:val="Основной текст (3)_"/>
    <w:basedOn w:val="DefaultParagraphFont"/>
    <w:link w:val="Styl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85D7"/>
      <w:sz w:val="18"/>
      <w:szCs w:val="18"/>
      <w:u w:val="none"/>
    </w:rPr>
  </w:style>
  <w:style w:type="character" w:customStyle="1" w:styleId="CharStyle5">
    <w:name w:val="Колонтитул (2)_"/>
    <w:basedOn w:val="DefaultParagraphFont"/>
    <w:link w:val="Styl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CharStyle8">
    <w:name w:val="Основной текст (2)_"/>
    <w:basedOn w:val="DefaultParagraphFont"/>
    <w:link w:val="Styl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CharStyle11">
    <w:name w:val="Заголовок №1_"/>
    <w:basedOn w:val="DefaultParagraphFont"/>
    <w:link w:val="Style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385D7"/>
      <w:sz w:val="40"/>
      <w:szCs w:val="40"/>
      <w:u w:val="single"/>
    </w:rPr>
  </w:style>
  <w:style w:type="character" w:customStyle="1" w:styleId="CharStyle14">
    <w:name w:val="Основной текст_"/>
    <w:basedOn w:val="DefaultParagraphFont"/>
    <w:link w:val="Style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CharStyle17">
    <w:name w:val="Другое_"/>
    <w:basedOn w:val="DefaultParagraphFont"/>
    <w:link w:val="Style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2">
    <w:name w:val="Основной текст (3)"/>
    <w:basedOn w:val="Normal"/>
    <w:link w:val="CharStyle3"/>
    <w:pPr>
      <w:widowControl w:val="0"/>
      <w:shd w:val="clear" w:color="auto" w:fill="auto"/>
      <w:spacing w:after="240" w:line="266" w:lineRule="auto"/>
      <w:ind w:left="560" w:firstLine="280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5385D7"/>
      <w:sz w:val="18"/>
      <w:szCs w:val="18"/>
      <w:u w:val="none"/>
    </w:rPr>
  </w:style>
  <w:style w:type="paragraph" w:customStyle="1" w:styleId="Style4">
    <w:name w:val="Колонтитул (2)"/>
    <w:basedOn w:val="Normal"/>
    <w:link w:val="CharStyle5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yle7">
    <w:name w:val="Основной текст (2)"/>
    <w:basedOn w:val="Normal"/>
    <w:link w:val="CharStyle8"/>
    <w:pPr>
      <w:widowControl w:val="0"/>
      <w:shd w:val="clear" w:color="auto" w:fill="auto"/>
      <w:spacing w:after="500" w:line="314" w:lineRule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paragraph" w:customStyle="1" w:styleId="Style10">
    <w:name w:val="Заголовок №1"/>
    <w:basedOn w:val="Normal"/>
    <w:link w:val="CharStyle11"/>
    <w:pPr>
      <w:widowControl w:val="0"/>
      <w:shd w:val="clear" w:color="auto" w:fill="auto"/>
      <w:spacing w:after="820"/>
      <w:ind w:left="1400"/>
      <w:outlineLvl w:val="0"/>
    </w:pPr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5385D7"/>
      <w:sz w:val="40"/>
      <w:szCs w:val="40"/>
      <w:u w:val="single"/>
    </w:rPr>
  </w:style>
  <w:style w:type="paragraph" w:customStyle="1" w:styleId="Style13">
    <w:name w:val="Основной текст"/>
    <w:basedOn w:val="Normal"/>
    <w:link w:val="CharStyle14"/>
    <w:pPr>
      <w:widowControl w:val="0"/>
      <w:shd w:val="clear" w:color="auto" w:fill="auto"/>
      <w:spacing w:after="100" w:line="276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Style16">
    <w:name w:val="Другое"/>
    <w:basedOn w:val="Normal"/>
    <w:link w:val="CharStyle17"/>
    <w:pPr>
      <w:widowControl w:val="0"/>
      <w:shd w:val="clear" w:color="auto" w:fill="auto"/>
      <w:spacing w:after="100" w:line="276" w:lineRule="auto"/>
      <w:ind w:firstLine="400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footer" Target="footer1.xml"/><Relationship Id="rId8" Type="http://schemas.openxmlformats.org/officeDocument/2006/relationships/image" Target="media/image2.jpeg"/><Relationship Id="rId9" Type="http://schemas.openxmlformats.org/officeDocument/2006/relationships/image" Target="media/image2.jpeg" TargetMode="External"/><Relationship Id="rId10" Type="http://schemas.openxmlformats.org/officeDocument/2006/relationships/header" Target="header1.xml"/><Relationship Id="rId11" Type="http://schemas.openxmlformats.org/officeDocument/2006/relationships/footer" Target="footer2.xml"/></Relationships>
</file>